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575CB"/>
    <w:p w14:paraId="516EAC8D">
      <w:pPr>
        <w:pStyle w:val="2"/>
        <w:numPr>
          <w:ilvl w:val="0"/>
          <w:numId w:val="0"/>
        </w:numPr>
        <w:ind w:left="1224" w:hanging="504"/>
        <w:jc w:val="both"/>
      </w:pPr>
      <w:bookmarkStart w:id="1" w:name="_GoBack"/>
      <w:bookmarkEnd w:id="1"/>
      <w:bookmarkStart w:id="0" w:name="table2多因素森林图"/>
      <w:r>
        <w:rPr>
          <w:rFonts w:hint="eastAsia"/>
          <w:lang w:eastAsia="zh-CN"/>
        </w:rPr>
        <w:t>Supplementary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T</w:t>
      </w:r>
      <w:r>
        <w:t>able</w:t>
      </w:r>
      <w:r>
        <w:rPr>
          <w:rFonts w:hint="eastAsia"/>
          <w:lang w:val="en-US" w:eastAsia="zh-CN"/>
        </w:rPr>
        <w:t xml:space="preserve"> </w:t>
      </w:r>
      <w:bookmarkEnd w:id="0"/>
      <w:r>
        <w:rPr>
          <w:rFonts w:hint="eastAsia"/>
          <w:lang w:val="en-US" w:eastAsia="zh-CN"/>
        </w:rPr>
        <w:t xml:space="preserve">7. </w:t>
      </w:r>
      <w:r>
        <w:t xml:space="preserve"> Forest ma</w:t>
      </w:r>
      <w:r>
        <w:rPr>
          <w:rFonts w:hint="eastAsia"/>
          <w:lang w:eastAsia="zh-CN"/>
        </w:rPr>
        <w:t xml:space="preserve">p of </w:t>
      </w:r>
      <w:r>
        <w:rPr>
          <w:lang w:eastAsia="zh-CN"/>
        </w:rPr>
        <w:t>multiple factor</w:t>
      </w:r>
    </w:p>
    <w:tbl>
      <w:tblPr>
        <w:tblStyle w:val="4"/>
        <w:tblW w:w="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270"/>
        <w:gridCol w:w="769"/>
        <w:gridCol w:w="769"/>
        <w:gridCol w:w="1594"/>
        <w:gridCol w:w="553"/>
        <w:gridCol w:w="1445"/>
      </w:tblGrid>
      <w:tr w14:paraId="23FBA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  <w:jc w:val="center"/>
        </w:trPr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7B9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Variables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C7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n (%)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7E6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286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1272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HR (95%CI)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1BEF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1"/>
                <w:szCs w:val="21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8ED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P for interaction</w:t>
            </w:r>
          </w:p>
        </w:tc>
      </w:tr>
      <w:tr w14:paraId="1EF32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  <w:jc w:val="center"/>
        </w:trPr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B32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5F6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D89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6BB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706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53E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921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43E88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08D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All patients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AFA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1002 (100.00)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E0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516/683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355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256/319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28B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1.36 (1.00 ~ 1.84)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09D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0.051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0A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429BA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4BF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FERITIN quantile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5F4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40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573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EE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816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93C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0.530</w:t>
            </w:r>
          </w:p>
        </w:tc>
      </w:tr>
      <w:tr w14:paraId="22660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2B2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 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D4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91 (25.00)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B78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36/38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B06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52/53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D31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1.36 (0.67 ~ 2.75)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029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5F7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77CEE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4AD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 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D4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91 (25.00)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30A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50/70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534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14/21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925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2.66 (0.81 ~ 8.80)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EB3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766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52C8E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739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 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0878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91 (25.00)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24F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48/75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376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14/16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7BE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1.46 (0.72 ~ 2.93)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16A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CDE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50F15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2D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  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E8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91 (25.00)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C4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48/70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5A4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8/21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43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0.97 (0.44 ~ 2.12)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4B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283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285F3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gridSpan w:val="7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EBE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HR: Hazard Ratio, CI: Confidence Interval</w:t>
            </w:r>
          </w:p>
        </w:tc>
      </w:tr>
    </w:tbl>
    <w:p w14:paraId="0C6478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191783"/>
    <w:multiLevelType w:val="multilevel"/>
    <w:tmpl w:val="78191783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pStyle w:val="2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C7B6A"/>
    <w:rsid w:val="2FE8663D"/>
    <w:rsid w:val="655C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3"/>
    <w:basedOn w:val="1"/>
    <w:next w:val="3"/>
    <w:unhideWhenUsed/>
    <w:qFormat/>
    <w:uiPriority w:val="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357</Characters>
  <Lines>0</Lines>
  <Paragraphs>0</Paragraphs>
  <TotalTime>0</TotalTime>
  <ScaleCrop>false</ScaleCrop>
  <LinksUpToDate>false</LinksUpToDate>
  <CharactersWithSpaces>412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2025-03-03T07:15:00Z</dcterms:created>
  <dc:creator>Nicole</dc:creator>
  <cp:lastModifiedBy>Nicole</cp:lastModifiedBy>
  <dcterms:modified xsi:type="dcterms:W3CDTF">2025-08-03T02:37:51Z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0096079BCF6C4FD3B42AB326BCFC84B0_11</vt:lpwstr>
  </property>
  <property fmtid="{D5CDD505-2E9C-101B-9397-08002B2CF9AE}" pid="4" name="KSOTemplateDocerSaveRecord">
    <vt:lpwstr>eyJoZGlkIjoiZjVhNGJiMWVmZTg4ZjFhYWZhYWFiMzBkODkwYWRkZmUiLCJ1c2VySWQiOiIyMzM0Mjk3MDYifQ==</vt:lpwstr>
  </property>
</Properties>
</file>